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F75" w:rsidRPr="00A7712D" w:rsidRDefault="007C3F75" w:rsidP="007C3F75">
      <w:pPr>
        <w:tabs>
          <w:tab w:val="left" w:pos="26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A7712D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Пояснительная записка по выполнению комплексных процессных мероприятий муниципальной программы «Управление объектами муниципальной собственности и земельными ресурсами Вяземского городского поселения Вяземского ра</w:t>
      </w:r>
      <w:r w:rsidR="00AD6261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йона Смоленской области» за 2024</w:t>
      </w:r>
      <w:r w:rsidRPr="00A7712D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 год</w:t>
      </w:r>
    </w:p>
    <w:p w:rsidR="007C3F75" w:rsidRPr="00A7712D" w:rsidRDefault="007C3F75" w:rsidP="007C3F7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</w:p>
    <w:p w:rsidR="007C3F75" w:rsidRPr="00A7712D" w:rsidRDefault="007C3F75" w:rsidP="007C3F75">
      <w:pPr>
        <w:tabs>
          <w:tab w:val="left" w:pos="709"/>
          <w:tab w:val="left" w:pos="2685"/>
        </w:tabs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A7712D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ab/>
        <w:t>Целевые показатели муниципальной программы:</w:t>
      </w:r>
      <w:r w:rsidRPr="00A7712D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ab/>
      </w:r>
    </w:p>
    <w:p w:rsidR="007C3F75" w:rsidRPr="00ED28A7" w:rsidRDefault="007C3F75" w:rsidP="007C3F75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 w:rsidRPr="00A7712D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Показатель 1. «Количество проведенных торгов на право заключения договора аренды муниципального имущества»</w:t>
      </w:r>
      <w:r w:rsidR="00AD6261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В 2024</w:t>
      </w:r>
      <w:r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году торги на право заключения договора аренды имущества Вяземского городского поселения Вяземского района Смоленской области н</w:t>
      </w:r>
      <w:r w:rsidR="00550FBA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е проводились, </w:t>
      </w:r>
      <w:r w:rsidR="00ED28A7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в связи с отсу</w:t>
      </w:r>
      <w:r w:rsidR="00C2519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тствием заинтересованных лиц</w:t>
      </w:r>
      <w:r w:rsidR="00ED28A7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.</w:t>
      </w:r>
    </w:p>
    <w:p w:rsidR="00057EF6" w:rsidRDefault="007C3F75" w:rsidP="007C3F75">
      <w:pPr>
        <w:tabs>
          <w:tab w:val="left" w:pos="2685"/>
        </w:tabs>
        <w:ind w:firstLine="709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 w:rsidRPr="00A7712D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Показатель 2. «Количество объектов, реализованных по программе приватизации»</w:t>
      </w:r>
      <w:r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В соответствии с Прогнозным планом приватизации муниципального имущества Вяземского городского поселения Вяземского р</w:t>
      </w:r>
      <w:r w:rsidR="00ED28A7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айона Смоленской области на 2024 год и плановый период 2025 и 2026</w:t>
      </w:r>
      <w:r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годов, утвержденным  решением Совета депутатов Вяземского городского поселения Вяземского района Смоленской обла</w:t>
      </w:r>
      <w:r w:rsidR="00ED28A7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сти от 21.11.2023 № 99</w:t>
      </w:r>
      <w:r w:rsidR="00057EF6" w:rsidRPr="00057EF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  <w:r w:rsidR="00057EF6" w:rsidRPr="00B4320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Об утверждении Прогнозного плана (программы) приватизации муниципального имущества Вяземского городского поселения Вяземского района Смоленской области на 2024 год и плановый период 2025 и 2026 годов» (в редакции решений Совета депутатов Вяземского городского поселения Вяземского района смоленской области от 27.02.2024 № 12, от 03.05.2024 № 32)</w:t>
      </w:r>
      <w:r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  <w:r w:rsidR="00057EF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в 2024</w:t>
      </w:r>
      <w:r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году комитетом имущественных отношений организовано 5 торговых сессий в электронной форме в сети «Интернет» и опубликованы извещения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 </w:t>
      </w:r>
      <w:hyperlink r:id="rId4" w:history="1"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www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.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torgi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.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gov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.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ru</w:t>
        </w:r>
      </w:hyperlink>
      <w:r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, на сайте оператора электронной площадки </w:t>
      </w:r>
      <w:hyperlink r:id="rId5" w:history="1"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http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://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utp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.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sberbank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-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ast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.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ru</w:t>
        </w:r>
      </w:hyperlink>
      <w:r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(торговая секция «Приватизация, аренда и продажа прав»), на официальном сайте Администрации муниципального образования «Вяземский район» Смоленской области </w:t>
      </w:r>
      <w:hyperlink r:id="rId6" w:history="1"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www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.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vyazma</w:t>
        </w:r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.</w:t>
        </w:r>
        <w:proofErr w:type="spellStart"/>
        <w:r w:rsidRPr="00A7712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ru</w:t>
        </w:r>
        <w:proofErr w:type="spellEnd"/>
      </w:hyperlink>
      <w:r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, о продаже муниципального имущества. По итогам объявленных торгов о</w:t>
      </w:r>
      <w:r w:rsidRPr="00A7712D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продаже</w:t>
      </w:r>
      <w:r w:rsidR="00057EF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все</w:t>
      </w:r>
      <w:r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5 сессий</w:t>
      </w:r>
      <w:r w:rsidR="00057EF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,</w:t>
      </w:r>
      <w:r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  <w:r w:rsidR="00057EF6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не состоялись, в связи с отсутствием поданных заявок.</w:t>
      </w:r>
    </w:p>
    <w:p w:rsidR="007C3F75" w:rsidRPr="00A7712D" w:rsidRDefault="007C3F75" w:rsidP="007C3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C773D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7712D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Показатель 3. «Доля начислений платы за </w:t>
      </w:r>
      <w:proofErr w:type="spellStart"/>
      <w:r w:rsidRPr="00A7712D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найм</w:t>
      </w:r>
      <w:proofErr w:type="spellEnd"/>
      <w:r w:rsidRPr="00A7712D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 жилых помещений, оформленных путем платежных поручений муниципального жилищного фонда»</w:t>
      </w:r>
    </w:p>
    <w:p w:rsidR="007C3F75" w:rsidRPr="00A7712D" w:rsidRDefault="007C3F75" w:rsidP="007C3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Доля начисленной плат</w:t>
      </w:r>
      <w:r w:rsidR="00C2519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ы за </w:t>
      </w:r>
      <w:proofErr w:type="spellStart"/>
      <w:r w:rsidR="00C2519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найм</w:t>
      </w:r>
      <w:proofErr w:type="spellEnd"/>
      <w:r w:rsidR="00C25198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жилых помещений в 2024</w:t>
      </w:r>
      <w:bookmarkStart w:id="0" w:name="_GoBack"/>
      <w:bookmarkEnd w:id="0"/>
      <w:r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году составила 100 %.</w:t>
      </w:r>
    </w:p>
    <w:p w:rsidR="00A7712D" w:rsidRDefault="00A7712D" w:rsidP="007C3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C3F75" w:rsidRPr="00A7712D" w:rsidRDefault="007C3F75" w:rsidP="007C3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A7712D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Показатель 4. «Количество направленных претензий по взысканию задолженности поступления платы за </w:t>
      </w:r>
      <w:proofErr w:type="spellStart"/>
      <w:r w:rsidRPr="00A7712D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найм</w:t>
      </w:r>
      <w:proofErr w:type="spellEnd"/>
      <w:r w:rsidRPr="00A7712D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 жилых помещений муниципального жилищного фонда»</w:t>
      </w:r>
    </w:p>
    <w:p w:rsidR="00826470" w:rsidRPr="00A7712D" w:rsidRDefault="00826470" w:rsidP="007C3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</w:p>
    <w:p w:rsidR="007C3F75" w:rsidRPr="00A7712D" w:rsidRDefault="00057EF6" w:rsidP="007C3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В 2024</w:t>
      </w:r>
      <w:r w:rsidR="007C3F75"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году муниципальным казенным учреждением «Городской жилищный фонд» г. Вязьмы Смоленской области нап</w:t>
      </w:r>
      <w:r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равлено 248</w:t>
      </w:r>
      <w:r w:rsidR="007C3F75"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претензий по взысканию задолженности платы за социальный </w:t>
      </w:r>
      <w:proofErr w:type="spellStart"/>
      <w:r w:rsidR="007C3F75"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найм</w:t>
      </w:r>
      <w:proofErr w:type="spellEnd"/>
      <w:r w:rsidR="007C3F75"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жилых помещений, это на 20 % выше</w:t>
      </w:r>
      <w:r w:rsidR="007C3F75" w:rsidRPr="00A7712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планового показателя. </w:t>
      </w:r>
    </w:p>
    <w:p w:rsidR="007C3F75" w:rsidRPr="00C773D9" w:rsidRDefault="007C3F75" w:rsidP="007C3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3F75" w:rsidRPr="00BF1987" w:rsidRDefault="007C3F75" w:rsidP="007C3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BF1987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lastRenderedPageBreak/>
        <w:t>Комплекс процессных мероприятий муниципальной программы «Обеспечение обслуживания, содержания и распоряжения объектами муниципальной собственности»</w:t>
      </w:r>
    </w:p>
    <w:p w:rsidR="007C3F75" w:rsidRPr="007C7C8F" w:rsidRDefault="007C3F75" w:rsidP="007C3F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</w:pPr>
      <w:r w:rsidRPr="00BF1987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Показатель 1.</w:t>
      </w:r>
      <w:r w:rsidRPr="00BF1987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«</w:t>
      </w:r>
      <w:r w:rsidRPr="00BF1987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Количество объектов муниципальной собственности Вяземского городского поселения Вяземского района Смоленской области, для которых необходимы средства на их содержание и охрану (шт.)» </w:t>
      </w:r>
      <w:r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>В 202</w:t>
      </w:r>
      <w:r w:rsidR="00057EF6"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>4</w:t>
      </w:r>
      <w:r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 xml:space="preserve"> году направлялись средства на</w:t>
      </w:r>
      <w:r w:rsidR="00826470"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>:</w:t>
      </w:r>
      <w:r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 xml:space="preserve"> содержание</w:t>
      </w:r>
      <w:r w:rsidR="00816CD3"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 xml:space="preserve"> (отопление, электричество, вывоз ТБО, обслуживание</w:t>
      </w:r>
      <w:r w:rsidR="007C7C8F"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>, транспортный налог</w:t>
      </w:r>
      <w:r w:rsidR="00816CD3"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>)</w:t>
      </w:r>
      <w:r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 xml:space="preserve"> </w:t>
      </w:r>
      <w:r w:rsidR="00826470"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>9</w:t>
      </w:r>
      <w:r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 xml:space="preserve"> объектов муниципальной собственности Вяземского городского поселения Вяземского района Смоленской области</w:t>
      </w:r>
      <w:r w:rsidR="006A5E33"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 xml:space="preserve"> на сумму </w:t>
      </w:r>
      <w:r w:rsidR="007C7C8F"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>2 591,9</w:t>
      </w:r>
      <w:r w:rsidR="00816CD3"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 xml:space="preserve"> </w:t>
      </w:r>
      <w:r w:rsidR="006A5E33"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 xml:space="preserve">тыс. </w:t>
      </w:r>
      <w:r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>руб</w:t>
      </w:r>
      <w:r w:rsidR="00826470" w:rsidRPr="007C7C8F">
        <w:rPr>
          <w:rFonts w:ascii="Times New Roman" w:eastAsia="Calibri" w:hAnsi="Times New Roman" w:cs="Times New Roman"/>
          <w:color w:val="0000CC"/>
          <w:sz w:val="26"/>
          <w:szCs w:val="26"/>
        </w:rPr>
        <w:t>.; в</w:t>
      </w:r>
      <w:r w:rsidRPr="007C7C8F">
        <w:rPr>
          <w:rFonts w:ascii="Times New Roman" w:eastAsia="Calibri" w:hAnsi="Times New Roman" w:cs="Times New Roman"/>
          <w:color w:val="0000CC"/>
          <w:sz w:val="26"/>
          <w:szCs w:val="26"/>
        </w:rPr>
        <w:t xml:space="preserve">зносы на капитальный ремонт за помещения в многоквартирных домах на сумму </w:t>
      </w:r>
      <w:r w:rsidR="00057EF6" w:rsidRPr="007C7C8F">
        <w:rPr>
          <w:rFonts w:ascii="Times New Roman" w:eastAsia="Calibri" w:hAnsi="Times New Roman" w:cs="Times New Roman"/>
          <w:color w:val="0000CC"/>
          <w:sz w:val="26"/>
          <w:szCs w:val="26"/>
        </w:rPr>
        <w:t>9 616,7</w:t>
      </w:r>
      <w:r w:rsidR="006A5E33" w:rsidRPr="007C7C8F">
        <w:rPr>
          <w:rFonts w:ascii="Times New Roman" w:eastAsia="Calibri" w:hAnsi="Times New Roman" w:cs="Times New Roman"/>
          <w:color w:val="0000CC"/>
          <w:sz w:val="26"/>
          <w:szCs w:val="26"/>
        </w:rPr>
        <w:t xml:space="preserve"> тыс. </w:t>
      </w:r>
      <w:r w:rsidRPr="007C7C8F">
        <w:rPr>
          <w:rFonts w:ascii="Times New Roman" w:eastAsia="Calibri" w:hAnsi="Times New Roman" w:cs="Times New Roman"/>
          <w:color w:val="0000CC"/>
          <w:sz w:val="26"/>
          <w:szCs w:val="26"/>
        </w:rPr>
        <w:t>руб.</w:t>
      </w:r>
      <w:r w:rsidR="00826470" w:rsidRPr="007C7C8F">
        <w:rPr>
          <w:rFonts w:ascii="Times New Roman" w:eastAsia="Calibri" w:hAnsi="Times New Roman" w:cs="Times New Roman"/>
          <w:color w:val="0000CC"/>
          <w:sz w:val="26"/>
          <w:szCs w:val="26"/>
        </w:rPr>
        <w:t>;</w:t>
      </w:r>
      <w:r w:rsidRPr="007C7C8F">
        <w:rPr>
          <w:rFonts w:ascii="Times New Roman" w:eastAsia="Calibri" w:hAnsi="Times New Roman" w:cs="Times New Roman"/>
          <w:color w:val="0000CC"/>
          <w:sz w:val="26"/>
          <w:szCs w:val="26"/>
        </w:rPr>
        <w:t xml:space="preserve"> </w:t>
      </w:r>
      <w:r w:rsidR="00826470" w:rsidRPr="007C7C8F">
        <w:rPr>
          <w:rFonts w:ascii="Times New Roman" w:eastAsia="Calibri" w:hAnsi="Times New Roman" w:cs="Times New Roman"/>
          <w:color w:val="0000CC"/>
          <w:sz w:val="26"/>
          <w:szCs w:val="26"/>
        </w:rPr>
        <w:t>компенсацию</w:t>
      </w:r>
      <w:r w:rsidR="00826470" w:rsidRPr="007C7C8F">
        <w:rPr>
          <w:color w:val="0000CC"/>
          <w:sz w:val="26"/>
          <w:szCs w:val="26"/>
          <w:lang w:eastAsia="ru-RU"/>
        </w:rPr>
        <w:t xml:space="preserve"> </w:t>
      </w:r>
      <w:r w:rsidR="00826470" w:rsidRPr="007C7C8F">
        <w:rPr>
          <w:rFonts w:ascii="Times New Roman" w:hAnsi="Times New Roman" w:cs="Times New Roman"/>
          <w:color w:val="0000CC"/>
          <w:sz w:val="26"/>
          <w:szCs w:val="26"/>
          <w:lang w:eastAsia="ru-RU"/>
        </w:rPr>
        <w:t>расходов потерь в тепловых сетях находящихся в муниципальной собственности Вяземского городского поселения Вяземского района Смоленской области</w:t>
      </w:r>
      <w:r w:rsidR="00057EF6" w:rsidRPr="007C7C8F">
        <w:rPr>
          <w:rFonts w:ascii="Times New Roman" w:hAnsi="Times New Roman" w:cs="Times New Roman"/>
          <w:color w:val="0000CC"/>
          <w:sz w:val="26"/>
          <w:szCs w:val="26"/>
          <w:lang w:eastAsia="ru-RU"/>
        </w:rPr>
        <w:t xml:space="preserve"> 1 200,0</w:t>
      </w:r>
      <w:r w:rsidR="006A5E33" w:rsidRPr="007C7C8F">
        <w:rPr>
          <w:rFonts w:ascii="Times New Roman" w:hAnsi="Times New Roman" w:cs="Times New Roman"/>
          <w:color w:val="0000CC"/>
          <w:sz w:val="26"/>
          <w:szCs w:val="26"/>
          <w:lang w:eastAsia="ru-RU"/>
        </w:rPr>
        <w:t xml:space="preserve"> тыс.</w:t>
      </w:r>
      <w:r w:rsidR="00816CD3" w:rsidRPr="007C7C8F">
        <w:rPr>
          <w:rFonts w:ascii="Times New Roman" w:hAnsi="Times New Roman" w:cs="Times New Roman"/>
          <w:color w:val="0000CC"/>
          <w:sz w:val="26"/>
          <w:szCs w:val="26"/>
          <w:lang w:eastAsia="ru-RU"/>
        </w:rPr>
        <w:t xml:space="preserve"> </w:t>
      </w:r>
      <w:r w:rsidR="006A5E33" w:rsidRPr="007C7C8F">
        <w:rPr>
          <w:rFonts w:ascii="Times New Roman" w:hAnsi="Times New Roman" w:cs="Times New Roman"/>
          <w:color w:val="0000CC"/>
          <w:sz w:val="26"/>
          <w:szCs w:val="26"/>
          <w:lang w:eastAsia="ru-RU"/>
        </w:rPr>
        <w:t>руб.</w:t>
      </w:r>
      <w:r w:rsidR="00826470" w:rsidRPr="007C7C8F">
        <w:rPr>
          <w:rFonts w:ascii="Times New Roman" w:eastAsia="Calibri" w:hAnsi="Times New Roman" w:cs="Times New Roman"/>
          <w:color w:val="0000CC"/>
          <w:sz w:val="26"/>
          <w:szCs w:val="26"/>
        </w:rPr>
        <w:t xml:space="preserve">  </w:t>
      </w:r>
      <w:r w:rsidRPr="007C7C8F">
        <w:rPr>
          <w:rFonts w:ascii="Times New Roman" w:eastAsia="Times New Roman" w:hAnsi="Times New Roman" w:cs="Times New Roman"/>
          <w:color w:val="0000CC"/>
          <w:sz w:val="26"/>
          <w:szCs w:val="26"/>
          <w:lang w:eastAsia="ru-RU"/>
        </w:rPr>
        <w:t>На охрану средства не выделялись.</w:t>
      </w:r>
    </w:p>
    <w:p w:rsidR="007C3F75" w:rsidRDefault="007C3F75" w:rsidP="007C3F75">
      <w:pPr>
        <w:tabs>
          <w:tab w:val="left" w:pos="2694"/>
        </w:tabs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826470" w:rsidRPr="00BF1987" w:rsidRDefault="007C3F75" w:rsidP="007C3F75">
      <w:pPr>
        <w:tabs>
          <w:tab w:val="left" w:pos="2694"/>
        </w:tabs>
        <w:spacing w:after="0" w:line="240" w:lineRule="auto"/>
        <w:ind w:firstLine="426"/>
        <w:contextualSpacing/>
        <w:jc w:val="both"/>
        <w:rPr>
          <w:rFonts w:ascii="Calibri" w:eastAsia="Calibri" w:hAnsi="Calibri" w:cs="Times New Roman"/>
          <w:b/>
          <w:color w:val="0000FF"/>
        </w:rPr>
      </w:pPr>
      <w:r w:rsidRPr="00BF1987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     Показатель 2. «Количество оформленных документов для осуществления сделок с муниципальным имуществом (шт.)» </w:t>
      </w:r>
      <w:r w:rsidRPr="00BF1987">
        <w:rPr>
          <w:rFonts w:ascii="Calibri" w:eastAsia="Calibri" w:hAnsi="Calibri" w:cs="Times New Roman"/>
          <w:b/>
          <w:color w:val="0000FF"/>
        </w:rPr>
        <w:t xml:space="preserve"> </w:t>
      </w:r>
      <w:r w:rsidR="007C7C8F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В 2024</w:t>
      </w:r>
      <w:r w:rsidR="00826470" w:rsidRPr="00BF1987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году были заказаны отчеты об оценке объектов муниципальной собственности и земельных участков для их продажи с торгов, выполнены работы по межеванию и постановке на кадастровый учет зем</w:t>
      </w:r>
      <w:r w:rsidR="007C7C8F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ельных участков, в количестве 59 единиц, что в 3</w:t>
      </w:r>
      <w:r w:rsidR="00826470" w:rsidRPr="00BF1987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раза выше планового показателя</w:t>
      </w:r>
      <w:r w:rsidR="004E6557" w:rsidRPr="00BF1987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, на сумму </w:t>
      </w:r>
      <w:r w:rsidR="00602884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575,9</w:t>
      </w:r>
      <w:r w:rsidR="006A5E33" w:rsidRPr="00BF1987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тыс.</w:t>
      </w:r>
      <w:r w:rsidR="004E6557" w:rsidRPr="00BF1987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  <w:r w:rsidR="006A5E33" w:rsidRPr="00BF1987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руб.</w:t>
      </w:r>
      <w:r w:rsidR="007C7C8F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Фактичес</w:t>
      </w:r>
      <w:r w:rsidR="000F36A9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кое значение</w:t>
      </w:r>
      <w:r w:rsidR="007C7C8F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связано с увеличением </w:t>
      </w:r>
      <w:r w:rsidR="007C7C8F"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количеством заявок на проведение аукционов на право аренды земельных участков</w:t>
      </w:r>
      <w:r w:rsidR="007C7C8F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, расположенных на территории Вяземского городского поселения</w:t>
      </w:r>
      <w:r w:rsidR="007C7C8F" w:rsidRPr="009464FE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.</w:t>
      </w:r>
    </w:p>
    <w:p w:rsidR="00826470" w:rsidRPr="00BF1987" w:rsidRDefault="00826470" w:rsidP="007C3F75">
      <w:pPr>
        <w:tabs>
          <w:tab w:val="left" w:pos="2694"/>
        </w:tabs>
        <w:spacing w:after="0" w:line="240" w:lineRule="auto"/>
        <w:ind w:firstLine="426"/>
        <w:contextualSpacing/>
        <w:jc w:val="both"/>
        <w:rPr>
          <w:rFonts w:ascii="Calibri" w:eastAsia="Calibri" w:hAnsi="Calibri" w:cs="Times New Roman"/>
          <w:b/>
          <w:color w:val="0000FF"/>
        </w:rPr>
      </w:pPr>
    </w:p>
    <w:p w:rsidR="007C3F75" w:rsidRPr="007260BC" w:rsidRDefault="007C3F75" w:rsidP="007C3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7260BC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Комплекс процессных мероприятий муниципальной программы «Признание прав и регулирование отношений, связанных с муниципальной собственностью Вяземского городского поселения Вяземского района Смоленской области»</w:t>
      </w:r>
    </w:p>
    <w:p w:rsidR="007C3F75" w:rsidRPr="007260BC" w:rsidRDefault="007C3F75" w:rsidP="007C3F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6"/>
          <w:szCs w:val="26"/>
        </w:rPr>
      </w:pPr>
      <w:r w:rsidRPr="007260BC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Показатель 1</w:t>
      </w:r>
      <w:r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.</w:t>
      </w:r>
      <w:r w:rsidRPr="007260BC">
        <w:rPr>
          <w:rFonts w:ascii="Arial" w:eastAsia="Times New Roman" w:hAnsi="Arial" w:cs="Arial"/>
          <w:color w:val="0000FF"/>
          <w:sz w:val="26"/>
          <w:szCs w:val="26"/>
          <w:lang w:eastAsia="ru-RU"/>
        </w:rPr>
        <w:t xml:space="preserve"> «</w:t>
      </w:r>
      <w:r w:rsidRPr="007260BC">
        <w:rPr>
          <w:rFonts w:ascii="Times New Roman" w:eastAsia="Times New Roman" w:hAnsi="Times New Roman" w:cs="Arial"/>
          <w:b/>
          <w:color w:val="0000FF"/>
          <w:sz w:val="26"/>
          <w:szCs w:val="26"/>
          <w:lang w:eastAsia="ru-RU"/>
        </w:rPr>
        <w:t xml:space="preserve">Количество оформленных документов для признания права муниципальной собственности» </w:t>
      </w:r>
      <w:r w:rsidRPr="007260BC">
        <w:rPr>
          <w:rFonts w:ascii="Times New Roman" w:eastAsia="Times New Roman" w:hAnsi="Times New Roman" w:cs="Arial"/>
          <w:color w:val="0000FF"/>
          <w:sz w:val="26"/>
          <w:szCs w:val="26"/>
          <w:lang w:eastAsia="ru-RU"/>
        </w:rPr>
        <w:t>В 202</w:t>
      </w:r>
      <w:r w:rsidR="007C7C8F">
        <w:rPr>
          <w:rFonts w:ascii="Times New Roman" w:eastAsia="Times New Roman" w:hAnsi="Times New Roman" w:cs="Arial"/>
          <w:color w:val="0000FF"/>
          <w:sz w:val="26"/>
          <w:szCs w:val="26"/>
          <w:lang w:eastAsia="ru-RU"/>
        </w:rPr>
        <w:t>4</w:t>
      </w:r>
      <w:r w:rsidRPr="007260BC">
        <w:rPr>
          <w:rFonts w:ascii="Times New Roman" w:eastAsia="Times New Roman" w:hAnsi="Times New Roman" w:cs="Arial"/>
          <w:color w:val="0000FF"/>
          <w:sz w:val="26"/>
          <w:szCs w:val="26"/>
          <w:lang w:eastAsia="ru-RU"/>
        </w:rPr>
        <w:t xml:space="preserve"> году</w:t>
      </w:r>
      <w:r w:rsidRPr="007260BC">
        <w:rPr>
          <w:rFonts w:ascii="Times New Roman" w:eastAsia="Times New Roman" w:hAnsi="Times New Roman" w:cs="Arial"/>
          <w:b/>
          <w:color w:val="0000FF"/>
          <w:sz w:val="26"/>
          <w:szCs w:val="26"/>
          <w:lang w:eastAsia="ru-RU"/>
        </w:rPr>
        <w:t xml:space="preserve"> </w:t>
      </w:r>
      <w:r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проведена техническая инвентаризация </w:t>
      </w:r>
      <w:r w:rsidRPr="007260BC">
        <w:rPr>
          <w:rFonts w:ascii="Times New Roman" w:eastAsia="Calibri" w:hAnsi="Times New Roman" w:cs="Times New Roman"/>
          <w:color w:val="0000FF"/>
          <w:sz w:val="26"/>
          <w:szCs w:val="26"/>
        </w:rPr>
        <w:t>и оформление кадастровых паспортов</w:t>
      </w:r>
      <w:r w:rsidR="006A5E33" w:rsidRPr="007260BC">
        <w:rPr>
          <w:rFonts w:ascii="Times New Roman" w:eastAsia="Calibri" w:hAnsi="Times New Roman" w:cs="Times New Roman"/>
          <w:color w:val="0000FF"/>
          <w:sz w:val="26"/>
          <w:szCs w:val="26"/>
        </w:rPr>
        <w:t xml:space="preserve">, оформление документов для признания прав муниципальной собственности на </w:t>
      </w:r>
      <w:r w:rsidR="000B0A85">
        <w:rPr>
          <w:rFonts w:ascii="Times New Roman" w:eastAsia="Calibri" w:hAnsi="Times New Roman" w:cs="Times New Roman"/>
          <w:color w:val="0000FF"/>
          <w:sz w:val="26"/>
          <w:szCs w:val="26"/>
        </w:rPr>
        <w:t xml:space="preserve">бесхозяйное и </w:t>
      </w:r>
      <w:r w:rsidR="006A5E33" w:rsidRPr="007260BC">
        <w:rPr>
          <w:rFonts w:ascii="Times New Roman" w:eastAsia="Calibri" w:hAnsi="Times New Roman" w:cs="Times New Roman"/>
          <w:color w:val="0000FF"/>
          <w:sz w:val="26"/>
          <w:szCs w:val="26"/>
        </w:rPr>
        <w:t>выморочное имущество</w:t>
      </w:r>
      <w:r w:rsidR="000B0A85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на</w:t>
      </w:r>
      <w:r w:rsidR="000F36A9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37</w:t>
      </w:r>
      <w:r w:rsidR="000B0A85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объектов</w:t>
      </w:r>
      <w:r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  <w:r w:rsidR="007C7C8F">
        <w:rPr>
          <w:rFonts w:ascii="Times New Roman" w:eastAsia="Calibri" w:hAnsi="Times New Roman" w:cs="Times New Roman"/>
          <w:color w:val="0000FF"/>
          <w:sz w:val="26"/>
          <w:szCs w:val="26"/>
        </w:rPr>
        <w:t>на сумму 531,6</w:t>
      </w:r>
      <w:r w:rsidR="006A5E33" w:rsidRPr="007260BC">
        <w:rPr>
          <w:rFonts w:ascii="Times New Roman" w:eastAsia="Calibri" w:hAnsi="Times New Roman" w:cs="Times New Roman"/>
          <w:color w:val="0000FF"/>
          <w:sz w:val="26"/>
          <w:szCs w:val="26"/>
        </w:rPr>
        <w:t xml:space="preserve"> тыс. </w:t>
      </w:r>
      <w:r w:rsidRPr="007260BC">
        <w:rPr>
          <w:rFonts w:ascii="Times New Roman" w:eastAsia="Calibri" w:hAnsi="Times New Roman" w:cs="Times New Roman"/>
          <w:color w:val="0000FF"/>
          <w:sz w:val="26"/>
          <w:szCs w:val="26"/>
        </w:rPr>
        <w:t xml:space="preserve">руб. </w:t>
      </w:r>
    </w:p>
    <w:p w:rsidR="006A5E33" w:rsidRPr="009B75A5" w:rsidRDefault="006A5E33" w:rsidP="007C3F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C3F75" w:rsidRPr="007260BC" w:rsidRDefault="007C3F75" w:rsidP="007C3F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7260BC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Комплекс процессных мероприятий муниципальной программы «Формирование границ земельных участков под многоквартирными домами и территории Вяземского городского поселения Вяземского района Смоленской области</w:t>
      </w:r>
    </w:p>
    <w:p w:rsidR="004E6557" w:rsidRPr="007260BC" w:rsidRDefault="004E6557" w:rsidP="007C3F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</w:p>
    <w:p w:rsidR="007C3F75" w:rsidRPr="007260BC" w:rsidRDefault="007C3F75" w:rsidP="007C3F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7260BC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Показатель 1. «Количество оформленных документов для постановки на кадастровый учет земельных участков» </w:t>
      </w:r>
      <w:r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В 202</w:t>
      </w:r>
      <w:r w:rsidR="000B0A85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4</w:t>
      </w:r>
      <w:r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году</w:t>
      </w:r>
      <w:r w:rsidRPr="007260BC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 </w:t>
      </w:r>
      <w:r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проведены</w:t>
      </w:r>
      <w:r w:rsidRPr="007260BC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 </w:t>
      </w:r>
      <w:r w:rsidRPr="007260BC">
        <w:rPr>
          <w:rFonts w:ascii="Times New Roman" w:eastAsia="Calibri" w:hAnsi="Times New Roman" w:cs="Times New Roman"/>
          <w:color w:val="0000FF"/>
          <w:sz w:val="26"/>
          <w:szCs w:val="26"/>
        </w:rPr>
        <w:t>мероприятия по формированию, межеванию и государственному учету земельных участков, на которых расположены многоквартирные дома</w:t>
      </w:r>
      <w:r w:rsidR="000B0A85">
        <w:rPr>
          <w:rFonts w:ascii="Times New Roman" w:eastAsia="Calibri" w:hAnsi="Times New Roman" w:cs="Times New Roman"/>
          <w:color w:val="0000FF"/>
          <w:sz w:val="26"/>
          <w:szCs w:val="26"/>
        </w:rPr>
        <w:t xml:space="preserve"> на 1 объект на сумму 15,0</w:t>
      </w:r>
      <w:r w:rsidR="004E6557" w:rsidRPr="007260BC">
        <w:rPr>
          <w:rFonts w:ascii="Times New Roman" w:eastAsia="Calibri" w:hAnsi="Times New Roman" w:cs="Times New Roman"/>
          <w:color w:val="0000FF"/>
          <w:sz w:val="26"/>
          <w:szCs w:val="26"/>
        </w:rPr>
        <w:t xml:space="preserve"> тыс.</w:t>
      </w:r>
      <w:r w:rsidRPr="007260BC">
        <w:rPr>
          <w:rFonts w:ascii="Times New Roman" w:eastAsia="Calibri" w:hAnsi="Times New Roman" w:cs="Times New Roman"/>
          <w:color w:val="0000FF"/>
          <w:sz w:val="26"/>
          <w:szCs w:val="26"/>
        </w:rPr>
        <w:t xml:space="preserve"> руб.</w:t>
      </w:r>
    </w:p>
    <w:p w:rsidR="007C3F75" w:rsidRDefault="007C3F75" w:rsidP="007C3F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:rsidR="007C3F75" w:rsidRPr="007260BC" w:rsidRDefault="007C3F75" w:rsidP="007C3F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7260BC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 xml:space="preserve">Комплекс процессных мероприятий муниципальной программы «Обеспечение организационных условий для начисления и ведения учета платы за </w:t>
      </w:r>
      <w:proofErr w:type="spellStart"/>
      <w:r w:rsidRPr="007260BC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найм</w:t>
      </w:r>
      <w:proofErr w:type="spellEnd"/>
      <w:r w:rsidRPr="007260BC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».</w:t>
      </w:r>
    </w:p>
    <w:p w:rsidR="007C3F75" w:rsidRPr="007260BC" w:rsidRDefault="007C3F75" w:rsidP="007C3F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</w:pPr>
      <w:r w:rsidRPr="007260BC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lastRenderedPageBreak/>
        <w:t xml:space="preserve">Показатель 1 «Количество объектов муниципального жилищного фонда Вяземского городского поселения Вяземского района Смоленской </w:t>
      </w:r>
      <w:proofErr w:type="gramStart"/>
      <w:r w:rsidRPr="007260BC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области,  (</w:t>
      </w:r>
      <w:proofErr w:type="gramEnd"/>
      <w:r w:rsidRPr="007260BC"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шт.)»</w:t>
      </w:r>
    </w:p>
    <w:p w:rsidR="007C3F75" w:rsidRPr="007260BC" w:rsidRDefault="007C3F75" w:rsidP="007C3F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В 202</w:t>
      </w:r>
      <w:r w:rsidR="000B0A85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4</w:t>
      </w:r>
      <w:r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году </w:t>
      </w:r>
      <w:r w:rsidR="004E6557"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велось начисление, сбор, взыскание и перечисление платы за социаль</w:t>
      </w:r>
      <w:r w:rsidR="000B0A85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ный </w:t>
      </w:r>
      <w:proofErr w:type="spellStart"/>
      <w:r w:rsidR="000B0A85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найм</w:t>
      </w:r>
      <w:proofErr w:type="spellEnd"/>
      <w:r w:rsidR="000B0A85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жилых помещений на 1626 объектов </w:t>
      </w:r>
      <w:r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муниципального жилищного фонда Вяземского городского поселения Вязем</w:t>
      </w:r>
      <w:r w:rsidR="004E6557"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ского района Смоленской области. Снижение фактического показателя к плановому связано с </w:t>
      </w:r>
      <w:r w:rsidR="004113E6"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текущими изменениями (прием, выбытие) в количестве </w:t>
      </w:r>
      <w:r w:rsidR="004C3C20"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муниципальных жилых помещений,</w:t>
      </w:r>
      <w:r w:rsidR="004113E6"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находящихся в социальном найме. </w:t>
      </w:r>
      <w:r w:rsidR="004E6557"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</w:p>
    <w:p w:rsidR="007C3F75" w:rsidRPr="007260BC" w:rsidRDefault="007C3F75" w:rsidP="007C3F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</w:p>
    <w:p w:rsidR="007C3F75" w:rsidRPr="007260BC" w:rsidRDefault="007C3F75" w:rsidP="007C3F75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</w:p>
    <w:p w:rsidR="007C3F75" w:rsidRPr="007260BC" w:rsidRDefault="000B0A85" w:rsidP="007C3F75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. начальника управления</w:t>
      </w:r>
      <w:r w:rsidR="007C3F75" w:rsidRPr="007260B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color w:val="0000FF"/>
          <w:sz w:val="26"/>
          <w:szCs w:val="26"/>
          <w:lang w:eastAsia="ru-RU"/>
        </w:rPr>
        <w:t>Л.Н. Егорова</w:t>
      </w:r>
    </w:p>
    <w:p w:rsidR="007C3F75" w:rsidRPr="007260BC" w:rsidRDefault="007C3F75" w:rsidP="007C3F75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</w:p>
    <w:p w:rsidR="007C3F75" w:rsidRPr="007260BC" w:rsidRDefault="007C3F75" w:rsidP="007C3F75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</w:p>
    <w:p w:rsidR="003D6360" w:rsidRPr="007260BC" w:rsidRDefault="00C25198">
      <w:pPr>
        <w:rPr>
          <w:color w:val="0000FF"/>
        </w:rPr>
      </w:pPr>
    </w:p>
    <w:sectPr w:rsidR="003D6360" w:rsidRPr="00726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F75"/>
    <w:rsid w:val="00057EF6"/>
    <w:rsid w:val="000B0A85"/>
    <w:rsid w:val="000F36A9"/>
    <w:rsid w:val="00316825"/>
    <w:rsid w:val="003307CA"/>
    <w:rsid w:val="004113E6"/>
    <w:rsid w:val="004C3C20"/>
    <w:rsid w:val="004E6557"/>
    <w:rsid w:val="00550FBA"/>
    <w:rsid w:val="00602884"/>
    <w:rsid w:val="006A5E33"/>
    <w:rsid w:val="007260BC"/>
    <w:rsid w:val="007C3F75"/>
    <w:rsid w:val="007C7C8F"/>
    <w:rsid w:val="00816CD3"/>
    <w:rsid w:val="00826470"/>
    <w:rsid w:val="00A7712D"/>
    <w:rsid w:val="00AD6261"/>
    <w:rsid w:val="00BA2933"/>
    <w:rsid w:val="00BF1987"/>
    <w:rsid w:val="00C25198"/>
    <w:rsid w:val="00ED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E0E7B"/>
  <w15:chartTrackingRefBased/>
  <w15:docId w15:val="{F566EBA9-CF12-4435-8C99-4D24E56E1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3F7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2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28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yazma.ru" TargetMode="External"/><Relationship Id="rId5" Type="http://schemas.openxmlformats.org/officeDocument/2006/relationships/hyperlink" Target="http://utp.sberbank-ast.ru" TargetMode="Externa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6</cp:revision>
  <cp:lastPrinted>2025-02-25T07:13:00Z</cp:lastPrinted>
  <dcterms:created xsi:type="dcterms:W3CDTF">2025-02-24T14:41:00Z</dcterms:created>
  <dcterms:modified xsi:type="dcterms:W3CDTF">2025-02-25T07:50:00Z</dcterms:modified>
</cp:coreProperties>
</file>